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Rent to Own Contract Template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Rent-to-Own Agreement is made and entered into on ______, by and between the following parties: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Landlord/Seller: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Tenant/Buyer: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idffaaczamr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LEASE TERMS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lease shall begin on ______ and will continue for ______ months unless terminated earlier or converted into a purchase.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 Amount: $______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Due Date: ______ of each month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 $______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3a1tqw1x8fk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PURCHASE OPTION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may elect to purchase the property under the following conditions: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purchase price is fixed at $______</w:t>
        <w:br w:type="textWrapping"/>
        <w:t xml:space="preserve">☐ The purchase price will be determined at fair market value</w:t>
        <w:br w:type="textWrapping"/>
        <w:t xml:space="preserve">☐ The Tenant will receive $______ in rent credit toward the purchase price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4dvvag7hi6t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PROPERTY CONDITION &amp; RESPONSIBILITIES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Obligations: Maintain major structural repairs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Obligations: General upkeep, minor repairs, and utility payments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i62g5j9cyum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TERMINATION OF AGREEMENT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Eviction Conditions: Failure to make timely payments results in termination.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Early Termination Clause: Either party must provide ______ days written notice before cancellation.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cyujx8eduyn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SIGNATURES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Landlord/Seller Signature: __________________________ Date: ______</w:t>
        <w:br w:type="textWrapping"/>
        <w:t xml:space="preserve">Tenant/Buyer Signature: __________________________ Date: 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