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4"/>
          <w:szCs w:val="84"/>
        </w:rPr>
      </w:pPr>
      <w:r w:rsidDel="00000000" w:rsidR="00000000" w:rsidRPr="00000000">
        <w:rPr>
          <w:b w:val="1"/>
          <w:sz w:val="84"/>
          <w:szCs w:val="84"/>
          <w:rtl w:val="0"/>
        </w:rPr>
        <w:t xml:space="preserve">Patient Death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k1n4quik6x9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Hospital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 Name: 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Attending Doctor: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 Reference Number: 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bzov8s5kppfh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Admission: 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Admission: 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Admission: 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History: 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 (if any): ___________________________________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vm6noy0vvnz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Death Details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2130"/>
        <w:gridCol w:w="2250"/>
        <w:gridCol w:w="2565"/>
        <w:tblGridChange w:id="0">
          <w:tblGrid>
            <w:gridCol w:w="2070"/>
            <w:gridCol w:w="2130"/>
            <w:gridCol w:w="2250"/>
            <w:gridCol w:w="25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Death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of Death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Cause of Death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Attending Doctor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qp74ggashule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Next of Kin &amp; Family Notification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Notified Family Member Name: 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Deceased: 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Notification Date &amp; Time: __________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Notification: ( ☐ Phone ☐ In-Person ☐ Other 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Funeral Arrangements: ___________________________________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b3v7e9v8saf7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Medical Officer Certification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an Autopsy Performed? ( ☐ Yes ☐ No 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Officer Name: 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