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fd966" w:val="clear"/>
        </w:rPr>
      </w:pPr>
      <w:r w:rsidDel="00000000" w:rsidR="00000000" w:rsidRPr="00000000">
        <w:rPr>
          <w:b w:val="1"/>
          <w:sz w:val="64"/>
          <w:szCs w:val="64"/>
          <w:shd w:fill="ffd966" w:val="clear"/>
          <w:rtl w:val="0"/>
        </w:rPr>
        <w:t xml:space="preserve">Fund Transfer Slip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qodgef6idg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Transaction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4.4177545691905"/>
        <w:gridCol w:w="2600.271540469974"/>
        <w:gridCol w:w="2145.712793733682"/>
        <w:gridCol w:w="2629.5979112271543"/>
        <w:tblGridChange w:id="0">
          <w:tblGrid>
            <w:gridCol w:w="1984.4177545691905"/>
            <w:gridCol w:w="2600.271540469974"/>
            <w:gridCol w:w="2145.712793733682"/>
            <w:gridCol w:w="2629.597911227154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Sender’s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Sender’s Bank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Recipient’s Bank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Sender’s Account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Recipient’s Account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Transfer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Currency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Transfer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Domestic </w:t>
              <w:br w:type="textWrapping"/>
              <w:t xml:space="preserve">☐ International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Transfer Mode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Online ☐ Bank</w:t>
              <w:br w:type="textWrapping"/>
              <w:t xml:space="preserve">☐ Mobile</w:t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e7hqi6wnxex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______________, authorize the transfer of funds as per the details mentioned above.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</w:t>
        <w:br w:type="textWrapping"/>
        <w:t xml:space="preserve"> Date: _______________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6dr6u9zi4ug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Bank Use Only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Verified By: 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Stamp: 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