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Event Management Contract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mfnoy2ob8h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Event Contract ("Contract") is entered into on _________ (Date) between: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Planner/Service Provider: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egefmyq3cp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EVENT DETAILS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 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Time: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Time: 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Venue/Location: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Guests: __________________________________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qkd3kcw5r1j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SCOPE OF SERVICES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Event Planner/Service Provider agrees to provide the following services: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Coordination: ☐ Yes ☐ No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 Selection Assistance: ☐ Yes ☐ No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Management: ☐ Yes ☐ No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Décor &amp; Setup: ☐ Yes ☐ No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Music/Entertainment Arrangement: ☐ Yes ☐ No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Photography/Videography: ☐ Yes ☐ No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Services (Specify): ___________________________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ie2ohwkg0lh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PAYMENT TERMS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Contract Amount: $________________________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$________________________ (Due on: //____)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Due: $________________________ (Due by: //____)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 ☐ Credit Card ☐ Bank Transfer ☐ Cash ☐ Other: ___________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zogrmqbqeim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CANCELLATION POLICY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Client may cancel the event in writing at least __ days before the event date.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deposit ☐ is refundable / ☐ is non-refundable.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canceled within __ days, a __% cancellation fee applies.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d8dss9g1xt9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LIABILITY &amp; FORCE MAJEURE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Event Planner is not liable for unforeseen circumstances, including but not limited to natural disasters, government restrictions, or venue closures.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Client agrees to indemnify and hold harmless the Event Planner from claims arising due to third-party services.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stxnvw0al51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7. FINAL AGREEMENT &amp; SIGNATURES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contract is legally binding. Both parties agree to the terms outlined above.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 Date: //____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Planner Signature: ____________________ Date: //____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