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Equipment Rent to Own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Rent-to-Own Equipment Agreement is made on ______, by and between: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Owner/Seller: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Lessee/Buyer: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Description: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 (if applicable): 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24qs1utn9f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RENTAL PERIOD &amp; PAYMENTS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lease term begins on ______ and continues for ______ months.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Rental Fee: $______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Due Date: ______ of each month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Deposit: $______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0cvtgrheh1b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OPTION TO PURCHASE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Lessee may choose to purchase the equipment at the end of the lease term under these conditions: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Purchase Price: $______</w:t>
        <w:br w:type="textWrapping"/>
        <w:t xml:space="preserve">☐ A portion of rent payments (______%) will apply to the purchase price</w:t>
        <w:br w:type="textWrapping"/>
        <w:t xml:space="preserve">☐ A non-refundable option fee of $______ is required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ii10ag2w4tl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EQUIPMENT USAGE &amp; RESPONSIBILITIES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Lessee shall maintain the equipment in working condition.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repairs due to negligence shall be covered by the Lessee.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Owner may inspect the equipment with ______ days’ notice.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yfmq5hk6q70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TERMINATION &amp; BREACH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the Lessee fails to make timely payments, the Owner may repossess the equipment without refunding any payments made.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sqo3pp8srj3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SIGNATURES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Owner/Seller Signature: __________________________ Date: ______</w:t>
        <w:br w:type="textWrapping"/>
        <w:t xml:space="preserve">Lessee/Buyer Signature: __________________________ Date: 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