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Colorado Employment Separation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oxi5m589b1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1: 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Day: 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2rotspxbbr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2: SEPARATION DETAILS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Voluntary Resignation – Employee initiated separation</w:t>
        <w:br w:type="textWrapping"/>
        <w:t xml:space="preserve">☐ Retirement – Employee is retiring from employment</w:t>
        <w:br w:type="textWrapping"/>
        <w:t xml:space="preserve">☐ Termination by Employer – Company-initiated termination</w:t>
        <w:br w:type="textWrapping"/>
        <w:t xml:space="preserve">☐ End of Contract – Employment ended per contractual terms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Separation: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Working Day Confirmation:</w:t>
        <w:br w:type="textWrapping"/>
        <w:t xml:space="preserve">☐ Employee provided notice of ______ days</w:t>
        <w:br w:type="textWrapping"/>
        <w:t xml:space="preserve">☐ Employee left without notice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lee44tr3wa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3: FINAL COMPENSATION &amp; BENEFITS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Paycheck Issued On: 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Deductions (if any): $______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Severance Pay (if applicable): ☐ Yes ☐ No Amount: $______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Unused PTO/Vacation Payout: ☐ Yes ☐ No Amount: $______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csg0vftb54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4: RETURN OF COMPANY PROPERTY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has returned all company assets</w:t>
        <w:br w:type="textWrapping"/>
        <w:t xml:space="preserve">☐ Employee has outstanding items (listed below):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jxojko0i5po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5: ACKNOWLEDGMENT &amp; SIGNATURES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__________________________ Date: 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__________________________ Date: 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