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Statement of Information Renewal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wn3bkr0sg0f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Annual Renewal Statement of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is required for business entities to maintain compliance with state laws.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Business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Entity Number: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Federal Tax ID: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Address: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Mailing Address: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Business Structure: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Sole Proprietorship [ 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Partnership [ 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Corporation [ 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LLC [ ]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Registered Agent Information:</w:t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500"/>
        <w:gridCol w:w="2520"/>
        <w:gridCol w:w="3375"/>
        <w:tblGridChange w:id="0">
          <w:tblGrid>
            <w:gridCol w:w="1800"/>
            <w:gridCol w:w="1500"/>
            <w:gridCol w:w="2520"/>
            <w:gridCol w:w="337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Activities (Check all that apply):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Retail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Manufacturing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Service-Based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Others: 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Changes Since Last Filing: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any directors/officers changed? Yes [ ] No [ ]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there been changes in business activities? Yes [ ] No [ ]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  <w:br w:type="textWrapping"/>
        <w:t xml:space="preserve">I declare that the above-stated information is correct and complete.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