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fe599" w:val="clear"/>
        </w:rPr>
      </w:pPr>
      <w:r w:rsidDel="00000000" w:rsidR="00000000" w:rsidRPr="00000000">
        <w:rPr>
          <w:b w:val="1"/>
          <w:sz w:val="46"/>
          <w:szCs w:val="46"/>
          <w:shd w:fill="ffe599" w:val="clear"/>
          <w:rtl w:val="0"/>
        </w:rPr>
        <w:t xml:space="preserve">Statement of Information Form for Divorce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document must be completed by both parties in a divorce proceeding.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Legal Name: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Security Number (last 4 digits): 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Spouse’s Information: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Legal Name: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Marriage Information: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Marriage: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Marriage: 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Children (if applicable):</w:t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1800"/>
        <w:gridCol w:w="2850"/>
        <w:gridCol w:w="2355"/>
        <w:tblGridChange w:id="0">
          <w:tblGrid>
            <w:gridCol w:w="1965"/>
            <w:gridCol w:w="1800"/>
            <w:gridCol w:w="2850"/>
            <w:gridCol w:w="23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Custody Arrangements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Notes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&amp; Assets: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Shared Property Address: 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Accounts (if applicable): 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Vehicles Owned: 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Debt &amp; Liabilities: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Loans: 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 Debts: _______________________________________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I affirm that the information provided is true and complete to the best of my knowledge.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Petitioner: 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Respondent: 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