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9d9" w:val="clear"/>
        </w:rPr>
      </w:pPr>
      <w:r w:rsidDel="00000000" w:rsidR="00000000" w:rsidRPr="00000000">
        <w:rPr>
          <w:b w:val="1"/>
          <w:sz w:val="60"/>
          <w:szCs w:val="60"/>
          <w:shd w:fill="d9d9d9" w:val="clear"/>
          <w:rtl w:val="0"/>
        </w:rPr>
        <w:t xml:space="preserve">Security Risk Assessment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</w:t>
        <w:br w:type="textWrapping"/>
        <w:t xml:space="preserve">Assessment Date: _____________________________________</w:t>
        <w:br w:type="textWrapping"/>
        <w:t xml:space="preserve">Assessor’s Full Name: _________________________________</w:t>
        <w:br w:type="textWrapping"/>
        <w:t xml:space="preserve">Department Assessed: 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elvjll8uqar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Risk Evaluation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835"/>
        <w:gridCol w:w="1770"/>
        <w:gridCol w:w="2370"/>
        <w:tblGridChange w:id="0">
          <w:tblGrid>
            <w:gridCol w:w="2385"/>
            <w:gridCol w:w="2835"/>
            <w:gridCol w:w="1770"/>
            <w:gridCol w:w="237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Assessed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Level (High/Medium/Low)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Existing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Further Actions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Needed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Protection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Network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Access Control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Response Preparedness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Continuity Plans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Critical Issues Identified: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for Improvement: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Approved By: _______________________________</w:t>
        <w:br w:type="textWrapping"/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