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b6d7a8" w:val="clear"/>
        </w:rPr>
      </w:pPr>
      <w:r w:rsidDel="00000000" w:rsidR="00000000" w:rsidRPr="00000000">
        <w:rPr>
          <w:b w:val="1"/>
          <w:sz w:val="66"/>
          <w:szCs w:val="66"/>
          <w:shd w:fill="b6d7a8" w:val="clear"/>
          <w:rtl w:val="0"/>
        </w:rPr>
        <w:t xml:space="preserve">Security Risk Assessment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____________________________________</w:t>
        <w:br w:type="textWrapping"/>
        <w:t xml:space="preserve">Assessment Date: ______________________________________</w:t>
        <w:br w:type="textWrapping"/>
        <w:t xml:space="preserve">Assessor’s Name: ______________________________________</w:t>
        <w:br w:type="textWrapping"/>
        <w:t xml:space="preserve">Department/Location: 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f498jw28vp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Assessment: _____________________________</w:t>
        <w:br w:type="textWrapping"/>
        <w:t xml:space="preserve">Scope of Assessment: 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o6vdkszjs2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Security Risk Assessment Table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00"/>
        <w:gridCol w:w="1320"/>
        <w:gridCol w:w="1350"/>
        <w:gridCol w:w="3075"/>
        <w:tblGridChange w:id="0">
          <w:tblGrid>
            <w:gridCol w:w="3600"/>
            <w:gridCol w:w="1320"/>
            <w:gridCol w:w="1350"/>
            <w:gridCol w:w="307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Factor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Yes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No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Comments/Details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security protocols documented?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 there a security response plan?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surveillance systems functional?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access control measures in place?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security personnel adequately trained?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Identified Risks: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Assessor’s Signature: ________________________________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