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School Counseling Core Curriculum Action Plan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________________________________________</w:t>
        <w:br w:type="textWrapping"/>
        <w:t xml:space="preserve">Counselor’s Name: ________________________________________</w:t>
        <w:br w:type="textWrapping"/>
        <w:t xml:space="preserve">Date of Submission: 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st3qcnanmry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Goals &amp; Objectives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Counseling Focus: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Target Grade Levels: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Learning Outcomes: 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f5847qmcv1a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Planned Activities &amp; Curriculum Implementation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2190"/>
        <w:gridCol w:w="1875"/>
        <w:gridCol w:w="2580"/>
        <w:tblGridChange w:id="0">
          <w:tblGrid>
            <w:gridCol w:w="2190"/>
            <w:gridCol w:w="2190"/>
            <w:gridCol w:w="1875"/>
            <w:gridCol w:w="25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Session 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Grade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Method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whqyn20npzk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Assessment &amp; Evaluation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will success be measured? 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Feedback Collection Method: 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Follow-up Strategies: ________________________________________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hf4k7dpp09v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Administrator/Counselor Signatures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Counselor’s Signature: ________________________________________</w:t>
        <w:br w:type="textWrapping"/>
        <w:t xml:space="preserve">Principal’s Signature: ________________________________________</w:t>
        <w:br w:type="textWrapping"/>
        <w:t xml:space="preserve">Date of Approval: 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