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d966" w:val="clear"/>
        </w:rPr>
      </w:pPr>
      <w:r w:rsidDel="00000000" w:rsidR="00000000" w:rsidRPr="00000000">
        <w:rPr>
          <w:b w:val="1"/>
          <w:sz w:val="54"/>
          <w:szCs w:val="54"/>
          <w:shd w:fill="ffd966" w:val="clear"/>
          <w:rtl w:val="0"/>
        </w:rPr>
        <w:t xml:space="preserve">Real Estate Agent Client Information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2uw94edatm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Client Contact Details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Mailing Address: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Contact Method (Call/Text/Email): 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g65ab543b1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Buyer/Seller Information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looking to: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Property: 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Preferences: 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Budget: ______________________________________________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8ktq4wqc1qv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Financing Details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pre-qualified for a mortgage? (Yes/No): 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Lender Name: 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Down Payment Range: 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Payment Preference: ____________________________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bzgg2go3582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Services Required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all that apply: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 Analysis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Valuation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Consultation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Management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wqa6qnqv2vs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Agent Assigned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Agent Name: 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Agency Name: 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Phone: 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Agent Email: __________________________________________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wv94apar4ie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Agreement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above information is correct and agree to be contacted by the agent.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 Date: 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