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Parking Space Rental Agreement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wzas7xfntc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AGREEMENT is made on: 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  <w:br w:type="textWrapping"/>
        <w:t xml:space="preserve">Landlord Name: ___________________________</w:t>
        <w:br w:type="textWrapping"/>
        <w:t xml:space="preserve">Tenant Name: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k8f56m79d93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PARKING LOCATION &amp; SPACE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agrees to rent the following parking space to the Tenant: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___________________________________________________</w:t>
        <w:br w:type="textWrapping"/>
        <w:t xml:space="preserve">Space Number (if any):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Covered Parking ☐ Uncovered Parking ☐ Reserved Space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vjh8adez1em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DURATION OF RENTAL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Month-to-Month Agreement</w:t>
        <w:br w:type="textWrapping"/>
        <w:t xml:space="preserve">☐ Fixed-Term Lease: Start Date: __________ End Date: 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oxscnmda4p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PAYMENT TERMS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$__________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 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Bank Transfer ☐ Other: 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Fee: $__________ if payment is late by ____ days.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l0anbt95hzp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TENANT RESPONSIBILITIES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agrees to use the space only for vehicle parking.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must not block other vehicles or violate local parking laws.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must notify the Landlord if the vehicle changes.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v8i2akb9pny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LIABILITY DISCLAIMER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is not responsible for any damage, theft, or loss related to the parked vehicle.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wl8aprjvi6q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AGREEMENT TERMINATION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with _____ days’ notice.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vojyfcjlomk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 Date: __________</w:t>
        <w:br w:type="textWrapping"/>
        <w:t xml:space="preserve">Tenant Signature: ___________________ Date: 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