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Leadership Assessment Questions and Answers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mvntwb5533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Job Title: __________</w:t>
        <w:br w:type="textWrapping"/>
        <w:t xml:space="preserve">Department/Team: __________</w:t>
        <w:br w:type="textWrapping"/>
        <w:t xml:space="preserve">Date: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13flga3vz2z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Leadership Skills Evaluation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your ability in the following areas (1 - Poor, 5 - Excellent):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and Influence: 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Decision-Making and Problem-Solving: 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Motivation and Support: 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Strategic Thinking and Vision: 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Conflict Resolution Skills: 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Ability to Adapt to Change: 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Delegation and Task Management: 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kb56m48eek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Scenario-Based Leadership Questions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a time you successfully led a project under pressure.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 you handle conflicts within your team?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strategies do you use to inspire and motivate employees?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bie4tecd3du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Assessment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in Leadership: __________</w:t>
        <w:br w:type="textWrapping"/>
        <w:t xml:space="preserve">Areas Needing Improvement: __________</w:t>
        <w:br w:type="textWrapping"/>
        <w:t xml:space="preserve">Overall Leadership Rating (Check One):</w:t>
        <w:br w:type="textWrapping"/>
        <w:t xml:space="preserve">☐ Exceptional Leader</w:t>
        <w:br w:type="textWrapping"/>
        <w:t xml:space="preserve">☐ Strong Leader with Minor Improvements Needed</w:t>
        <w:br w:type="textWrapping"/>
        <w:t xml:space="preserve">☐ Developing Leader – Needs Growth</w:t>
        <w:br w:type="textWrapping"/>
        <w:t xml:space="preserve">☐ Requires Significant Improvement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