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ead3" w:val="clear"/>
        </w:rPr>
      </w:pPr>
      <w:r w:rsidDel="00000000" w:rsidR="00000000" w:rsidRPr="00000000">
        <w:rPr>
          <w:b w:val="1"/>
          <w:sz w:val="60"/>
          <w:szCs w:val="60"/>
          <w:shd w:fill="d9ead3" w:val="clear"/>
          <w:rtl w:val="0"/>
        </w:rPr>
        <w:t xml:space="preserve">Private Firearm Transfer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n7lv94xmx7o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TRANSFEROR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 State: ______ ZIP Code: 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License/ID Number: 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ogctlq1a9r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TRANSFEREE INFORMATION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 State: ______ ZIP Code: 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Driver’s License/ID Number: _______________________________________________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b9ttbhwtf5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FIREARM DETAILS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Make: _______________________________________________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 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Serial Number: _______________________________________________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Caliber: _______________________________________________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(Pistol/Rifle/Shotgun): _______________________________________________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60yqmqx79u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 DETAILS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Transfer: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Transfer: _______________________________________________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 (if applicable): $_________________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 of Payment: _______________________________________________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certify that the firearm is legally owned and that the transferee is legally eligible to own a firearm.</w:t>
        <w:br w:type="textWrapping"/>
        <w:t xml:space="preserve">☐ The firearm is transferred as a gift with no exchange of money.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6j7aps2rygm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Transferor Signature: ___________________________________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  <w:br w:type="textWrapping"/>
        <w:t xml:space="preserve">Transferee Signature: ___________________________________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