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Elementary School Counseling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Full Name: ________________________________________</w:t>
        <w:br w:type="textWrapping"/>
        <w:t xml:space="preserve">Grade: ________________________________________</w:t>
        <w:br w:type="textWrapping"/>
        <w:t xml:space="preserve">Date of Birth: ________________</w:t>
        <w:br w:type="textWrapping"/>
        <w:t xml:space="preserve">Teacher’s Name: ________________________________________</w:t>
        <w:br w:type="textWrapping"/>
        <w:t xml:space="preserve">Parent/Guardian Name: ________________________________________</w:t>
        <w:br w:type="textWrapping"/>
        <w:t xml:space="preserve">Phone Number: ________________________________________</w:t>
        <w:br w:type="textWrapping"/>
        <w:t xml:space="preserve">Email: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2yxvhxrbru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Purpose of Counseling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school counseling program provides academic, emotional, and behavioral support to help students develop healthy coping strategies and succeed in school.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06au43xujj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Services Provided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Individual Counseling</w:t>
        <w:br w:type="textWrapping"/>
        <w:t xml:space="preserve">☐ Group Counseling</w:t>
        <w:br w:type="textWrapping"/>
        <w:t xml:space="preserve">☐ Social Skills Development</w:t>
        <w:br w:type="textWrapping"/>
        <w:t xml:space="preserve">☐ Conflict Resolution</w:t>
        <w:br w:type="textWrapping"/>
        <w:t xml:space="preserve">☐ Emotional Regulation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nwqu28bi7f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for Counseling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consent for my child to receive counseling services at school.</w:t>
        <w:br w:type="textWrapping"/>
        <w:t xml:space="preserve">☐ I do not consent for my child to participate in counseling services.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furqvvvlpij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Confidentiality &amp; Parental Involvement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sessions are confidential except in cases where a student’s safety is at risk. Parents/guardians will be notified in necessary situations.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u9j79g3dlvu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Notes (Parent/Guardian):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cyb28j203rm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________________________________________</w:t>
        <w:br w:type="textWrapping"/>
        <w:t xml:space="preserve">Date: ________________</w:t>
        <w:br w:type="textWrapping"/>
        <w:t xml:space="preserve">School Counselor’s Signature: 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