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Career Counseling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and Contact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LinkedIn Profile (if available): 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Career History and Goals</w:t>
      </w:r>
    </w:p>
    <w:tbl>
      <w:tblPr>
        <w:tblStyle w:val="Table1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530"/>
        <w:gridCol w:w="2940"/>
        <w:gridCol w:w="1995"/>
        <w:tblGridChange w:id="0">
          <w:tblGrid>
            <w:gridCol w:w="2160"/>
            <w:gridCol w:w="1530"/>
            <w:gridCol w:w="2940"/>
            <w:gridCol w:w="19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Previous Jobs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Industry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Years of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Career Goal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Counseling Services</w:t>
        <w:br w:type="textWrapping"/>
        <w:t xml:space="preserve">☐ Career Planning</w:t>
        <w:br w:type="textWrapping"/>
        <w:t xml:space="preserve">☐ Job Search Strategies</w:t>
        <w:br w:type="textWrapping"/>
        <w:t xml:space="preserve">☐ Resume and Cover Letter Assistance</w:t>
        <w:br w:type="textWrapping"/>
        <w:t xml:space="preserve">☐ Networking Guidance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Appointment Preference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Time: 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Mode: ☐ Online ☐ In-Person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</w:t>
        <w:br w:type="textWrapping"/>
        <w:t xml:space="preserve">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