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California DMV Title Transfer Form PDF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r6owvmht57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VEHICLE DETAILS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1005"/>
        <w:gridCol w:w="1560"/>
        <w:gridCol w:w="1650"/>
        <w:gridCol w:w="3150"/>
        <w:tblGridChange w:id="0">
          <w:tblGrid>
            <w:gridCol w:w="1260"/>
            <w:gridCol w:w="1005"/>
            <w:gridCol w:w="1560"/>
            <w:gridCol w:w="1650"/>
            <w:gridCol w:w="3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License Plate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xsah8yd5yr4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TRANSFEROR DETAILS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 Number: ____________________________________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uigm1jksgy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TRANSFEREE DETAILS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 Number: ____________________________________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m382zk1g7lr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 DECLARATION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This vehicle is transferred as a sale.</w:t>
        <w:br w:type="textWrapping"/>
        <w:t xml:space="preserve">☐ This vehicle is transferred as a gift with no exchange of money.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bj9f1krmve7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declare under penalty of perjury that all the information provided is true and correct.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  <w:br w:type="textWrapping"/>
        <w:t xml:space="preserve">Buyer’s Signature: __________________________________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