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  <w:shd w:fill="ea9999" w:val="clear"/>
        </w:rPr>
      </w:pPr>
      <w:r w:rsidDel="00000000" w:rsidR="00000000" w:rsidRPr="00000000">
        <w:rPr>
          <w:b w:val="1"/>
          <w:sz w:val="60"/>
          <w:szCs w:val="60"/>
          <w:shd w:fill="ea9999" w:val="clear"/>
          <w:rtl w:val="0"/>
        </w:rPr>
        <w:t xml:space="preserve">Restaurant Business Plan Risk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Overview</w:t>
        <w:br w:type="textWrapping"/>
        <w:t xml:space="preserve">Restaurant Name: ____________________________________________</w:t>
        <w:br w:type="textWrapping"/>
        <w:t xml:space="preserve">Address: ____________________________________________</w:t>
        <w:br w:type="textWrapping"/>
        <w:t xml:space="preserve">Contact Number: ____________________________________________</w:t>
        <w:br w:type="textWrapping"/>
        <w:t xml:space="preserve">Date of Assessment: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Identified Business Risks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0"/>
        <w:gridCol w:w="2715"/>
        <w:gridCol w:w="2505"/>
        <w:gridCol w:w="2040"/>
        <w:tblGridChange w:id="0">
          <w:tblGrid>
            <w:gridCol w:w="2100"/>
            <w:gridCol w:w="2715"/>
            <w:gridCol w:w="2505"/>
            <w:gridCol w:w="204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Likelihood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(Low/Medium/High)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Potential Impact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Mitigation Strategy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Financial Instability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Market Competition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Compliance Violations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Supply Chain Issues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Turnover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Complaints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Operational Downtime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Security Breaches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Long-Term Risk Mitigation Plans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Establish financial reserves for unexpected expenses.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Conduct market analysis regularly to stay competitive.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Implement staff training programs to improve retention.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Assessment</w:t>
        <w:br w:type="textWrapping"/>
        <w:t xml:space="preserve">Approved By: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