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ce5cd" w:val="clear"/>
        </w:rPr>
      </w:pPr>
      <w:r w:rsidDel="00000000" w:rsidR="00000000" w:rsidRPr="00000000">
        <w:rPr>
          <w:b w:val="1"/>
          <w:sz w:val="56"/>
          <w:szCs w:val="56"/>
          <w:shd w:fill="fce5cd" w:val="clear"/>
          <w:rtl w:val="0"/>
        </w:rPr>
        <w:t xml:space="preserve">Postnuptial Agreement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Postnuptial Agreement ("Agreement") is made on this _____ day of ____________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b w:val="1"/>
          <w:sz w:val="24"/>
          <w:szCs w:val="24"/>
          <w:rtl w:val="0"/>
        </w:rPr>
        <w:t xml:space="preserve">, by and between the following parties: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 1 Details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 2 Details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Recitals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Both parties entered into marriage on _______________________________ in _______________________________.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outlines the division of assets, liabilities, and responsibilities during and after the marriage.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of Agreement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Ownership of Property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 1's Property: 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 2's Property: 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Financial Responsibilities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Joint Expenses: 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Individual Expenses: 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Amendments and Modifications</w:t>
        <w:br w:type="textWrapping"/>
        <w:t xml:space="preserve">Any changes to this Agreement must be made in writing and signed by both parties.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Spouse 1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 2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