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Form for Faculty Lecture Feedback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0jrvya9eh8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Lecture &amp; Faculty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Lecture Topic: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Faculty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Code: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Lecture Date: 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qb08mczys9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Evaluation of Lecture Quality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lecture aspects based on the scale provided:</w:t>
      </w:r>
    </w:p>
    <w:tbl>
      <w:tblPr>
        <w:tblStyle w:val="Table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1410"/>
        <w:gridCol w:w="945"/>
        <w:gridCol w:w="795"/>
        <w:gridCol w:w="2760"/>
        <w:tblGridChange w:id="0">
          <w:tblGrid>
            <w:gridCol w:w="3405"/>
            <w:gridCol w:w="1410"/>
            <w:gridCol w:w="945"/>
            <w:gridCol w:w="795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Lecture Component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 Knowledge of Faculty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Interaction &amp;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in Explanation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Examples &amp; Case Studies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Effectiveness of Visual Aids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oq7g1gzjc6n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Teaching &amp; Learning Effectiveness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faculty encouraged class participation.</w:t>
        <w:br w:type="textWrapping"/>
        <w:t xml:space="preserve">☐ The pace of teaching was appropriate.</w:t>
        <w:br w:type="textWrapping"/>
        <w:t xml:space="preserve">☐ The examples provided were relevant.</w:t>
        <w:br w:type="textWrapping"/>
        <w:t xml:space="preserve">☐ The faculty addressed students’ doubts effectively.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iot3bwc7o8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Suggestions for Improvement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st444rgmtgs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Would You Recommend This Faculty for Future Courses?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Yes ☐ No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e175d8qys7v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Student’s Acknowledgment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Name: 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