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Independent Contractor Employment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is used to verify the employment of an independent contractor for compliance and reporting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  <w:br w:type="textWrapping"/>
        <w:t xml:space="preserve">Taxpayer Identification Number (TIN):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Information:</w:t>
        <w:br w:type="textWrapping"/>
        <w:t xml:space="preserve">Company Name: ___________________________</w:t>
        <w:br w:type="textWrapping"/>
        <w:t xml:space="preserve">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Details:</w:t>
      </w:r>
    </w:p>
    <w:tbl>
      <w:tblPr>
        <w:tblStyle w:val="Table1"/>
        <w:tblW w:w="8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"/>
        <w:gridCol w:w="1910"/>
        <w:gridCol w:w="1910"/>
        <w:gridCol w:w="1910"/>
        <w:tblGridChange w:id="0">
          <w:tblGrid>
            <w:gridCol w:w="2270"/>
            <w:gridCol w:w="1910"/>
            <w:gridCol w:w="191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Terms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☐ I confirm the independent contractor’s employment details as provided above.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Contractor Signature: ___________________________</w:t>
        <w:br w:type="textWrapping"/>
        <w:t xml:space="preserve">Date: ___________________________</w:t>
        <w:br w:type="textWrapping"/>
        <w:t xml:space="preserve">Employer Representative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