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6b26b" w:val="clear"/>
        </w:rPr>
      </w:pPr>
      <w:r w:rsidDel="00000000" w:rsidR="00000000" w:rsidRPr="00000000">
        <w:rPr>
          <w:b w:val="1"/>
          <w:sz w:val="52"/>
          <w:szCs w:val="52"/>
          <w:shd w:fill="f6b26b" w:val="clear"/>
          <w:rtl w:val="0"/>
        </w:rPr>
        <w:t xml:space="preserve">Employee Satisfaction Survey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Department: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Questions: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1395"/>
        <w:gridCol w:w="1185"/>
        <w:gridCol w:w="1575"/>
        <w:gridCol w:w="1395"/>
        <w:gridCol w:w="1335"/>
        <w:tblGridChange w:id="0">
          <w:tblGrid>
            <w:gridCol w:w="2490"/>
            <w:gridCol w:w="1395"/>
            <w:gridCol w:w="1185"/>
            <w:gridCol w:w="1575"/>
            <w:gridCol w:w="1395"/>
            <w:gridCol w:w="133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Disagree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Disagree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feel valued at my workplace.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opinions and ideas are heard.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opportunities for career growth.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satisfied with my work-life balance.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work environment is positive.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