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Counseling Consent Form Template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or Participant Details</w:t>
        <w:br w:type="textWrapping"/>
        <w:t xml:space="preserve">Name: ____________________________________________</w:t>
        <w:br w:type="textWrapping"/>
        <w:t xml:space="preserve">Date of Birth: 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or Agency Details</w:t>
        <w:br w:type="textWrapping"/>
        <w:t xml:space="preserve">Name: ____________________________________________</w:t>
        <w:br w:type="textWrapping"/>
        <w:t xml:space="preserve">License/Title: ________________________________________</w:t>
        <w:br w:type="textWrapping"/>
        <w:t xml:space="preserve">Practice/Agency: _____________________________________</w:t>
        <w:br w:type="textWrapping"/>
        <w:t xml:space="preserve">Contact Number: 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and Structure of Counseling</w:t>
        <w:br w:type="textWrapping"/>
        <w:t xml:space="preserve">(1) Identify presenting issues and objectives</w:t>
        <w:br w:type="textWrapping"/>
        <w:t xml:space="preserve">(2) Discuss therapeutic approaches</w:t>
        <w:br w:type="textWrapping"/>
        <w:t xml:space="preserve">(3) Agree on session frequency and duration</w:t>
        <w:br w:type="textWrapping"/>
        <w:t xml:space="preserve">(4) Evaluate progress periodically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Boundaries</w:t>
        <w:br w:type="textWrapping"/>
        <w:t xml:space="preserve">☐ Discussions remain private unless a risk to safety or legal requirement demands disclosure.</w:t>
        <w:br w:type="textWrapping"/>
        <w:t xml:space="preserve">☐ Written authorization is required for counselor-client information release unless legally mandated.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Risks and Benefits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may reveal personal challenges, bringing possible emotional discomfort.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growth includes increased self-awareness, enhanced coping strategies, and improved emotional regulation.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Liability Release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voluntarily consent to counseling services under these conditions.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understand I can withdraw consent at any time.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release the counselor/agency from liability stemming from normal therapeutic care.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Client Name: 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Name: 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