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ead1dc" w:val="clear"/>
        </w:rPr>
      </w:pPr>
      <w:r w:rsidDel="00000000" w:rsidR="00000000" w:rsidRPr="00000000">
        <w:rPr>
          <w:b w:val="1"/>
          <w:sz w:val="48"/>
          <w:szCs w:val="48"/>
          <w:shd w:fill="ead1dc" w:val="clear"/>
          <w:rtl w:val="0"/>
        </w:rPr>
        <w:t xml:space="preserve">Counseling Consent Assessment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Identification</w:t>
        <w:br w:type="textWrapping"/>
        <w:t xml:space="preserve">Full Name: ___________________________________________</w:t>
        <w:br w:type="textWrapping"/>
        <w:t xml:space="preserve">Date of Birth: _________________________________________</w:t>
        <w:br w:type="textWrapping"/>
        <w:t xml:space="preserve">Address: _____________________________________________</w:t>
        <w:br w:type="textWrapping"/>
        <w:t xml:space="preserve">Phone: ______________________________________________</w:t>
        <w:br w:type="textWrapping"/>
        <w:t xml:space="preserve">Email: ______________________________________________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Present Concerns</w:t>
        <w:br w:type="textWrapping"/>
        <w:t xml:space="preserve">Describe your main reason(s) for seeking counseling: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Check if any apply:</w:t>
        <w:br w:type="textWrapping"/>
        <w:t xml:space="preserve">☐ Anxiety or Stress</w:t>
        <w:br w:type="textWrapping"/>
        <w:t xml:space="preserve">☐ Relationship Issues</w:t>
        <w:br w:type="textWrapping"/>
        <w:t xml:space="preserve">☐ Depression or Low Mood</w:t>
        <w:br w:type="textWrapping"/>
        <w:t xml:space="preserve">☐ Life Transition or Crisis</w:t>
        <w:br w:type="textWrapping"/>
        <w:t xml:space="preserve">☐ Other: _____________________________________________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History and Background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medical conditions or medications: 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Previous counseling or mental health diagnoses: 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Significant life events or traumas: 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Assessment and Confidentiality</w:t>
        <w:br w:type="textWrapping"/>
        <w:t xml:space="preserve">Information shared here shapes initial counseling strategies. While confidentiality is safeguarded, exceptions include mandatory reporting, court orders, or threats of harm.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Consent to Assessment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authorize the counselor to gather essential information for preliminary evaluation.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understand that this assessment is part of an ongoing process and does not guarantee specific results.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release the counselor from liability for outcomes resulting from standard assessment practices.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Section</w:t>
        <w:br w:type="textWrapping"/>
        <w:t xml:space="preserve">Client Name: _________________________________________</w:t>
        <w:br w:type="textWrapping"/>
        <w:t xml:space="preserve">Signature: ___________________________________________</w:t>
        <w:br w:type="textWrapping"/>
        <w:t xml:space="preserve">Date: ______________________________________________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Counselor Name: ______________________________________</w:t>
        <w:br w:type="textWrapping"/>
        <w:t xml:space="preserve">Signature: ___________________________________________</w:t>
        <w:br w:type="textWrapping"/>
        <w:t xml:space="preserve">Date: ______________________________________________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