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ff2cc" w:val="clear"/>
        </w:rPr>
      </w:pPr>
      <w:r w:rsidDel="00000000" w:rsidR="00000000" w:rsidRPr="00000000">
        <w:rPr>
          <w:b w:val="1"/>
          <w:sz w:val="56"/>
          <w:szCs w:val="56"/>
          <w:shd w:fill="fff2cc" w:val="clear"/>
          <w:rtl w:val="0"/>
        </w:rPr>
        <w:t xml:space="preserve">Construction Check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Requestor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Request: 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Details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Name: 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Code: 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Site Location: 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Details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Payee Name: 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Amount: 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 [ ] Check [ ] Bank Transfer [ ] Other: 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Payment: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By: 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Title: 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 Office Use Only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61.3380281690143"/>
        <w:gridCol w:w="1870.3521126760563"/>
        <w:gridCol w:w="2364.718309859155"/>
        <w:gridCol w:w="2463.5915492957747"/>
        <w:tblGridChange w:id="0">
          <w:tblGrid>
            <w:gridCol w:w="2661.3380281690143"/>
            <w:gridCol w:w="1870.3521126760563"/>
            <w:gridCol w:w="2364.718309859155"/>
            <w:gridCol w:w="2463.5915492957747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Approval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Status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