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Behavior Observation Form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Fill in the following sections to detail observed behavior in the classroom.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</w:t>
        <w:br w:type="textWrapping"/>
        <w:t xml:space="preserve">Age: __________________________</w:t>
        <w:br w:type="textWrapping"/>
        <w:t xml:space="preserve">Grade/Level: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  <w:br w:type="textWrapping"/>
        <w:t xml:space="preserve">Date: __________________________</w:t>
        <w:br w:type="textWrapping"/>
        <w:t xml:space="preserve">Time: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Chart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33.4106162294083"/>
        <w:gridCol w:w="2255.765710799268"/>
        <w:gridCol w:w="2118.706528370958"/>
        <w:gridCol w:w="1776.0585723001832"/>
        <w:gridCol w:w="1776.0585723001832"/>
        <w:tblGridChange w:id="0">
          <w:tblGrid>
            <w:gridCol w:w="1433.4106162294083"/>
            <w:gridCol w:w="2255.765710799268"/>
            <w:gridCol w:w="2118.706528370958"/>
            <w:gridCol w:w="1776.0585723001832"/>
            <w:gridCol w:w="1776.058572300183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Triggers or Antecedents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Teacher's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Reflection and Notes</w:t>
        <w:br w:type="textWrapping"/>
        <w:t xml:space="preserve">Observer’s Comments: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