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64"/>
          <w:szCs w:val="64"/>
          <w:shd w:fill="fce5cd" w:val="clear"/>
        </w:rPr>
      </w:pPr>
      <w:r w:rsidDel="00000000" w:rsidR="00000000" w:rsidRPr="00000000">
        <w:rPr>
          <w:b w:val="1"/>
          <w:color w:val="7f6000"/>
          <w:sz w:val="64"/>
          <w:szCs w:val="64"/>
          <w:shd w:fill="fce5cd" w:val="clear"/>
          <w:rtl w:val="0"/>
        </w:rPr>
        <w:t xml:space="preserve">Student Observation Form Time on Task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Grade/Level: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Details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2250"/>
        <w:gridCol w:w="1725"/>
        <w:gridCol w:w="3510"/>
        <w:tblGridChange w:id="0">
          <w:tblGrid>
            <w:gridCol w:w="1860"/>
            <w:gridCol w:w="2250"/>
            <w:gridCol w:w="1725"/>
            <w:gridCol w:w="351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on Task (Minutes)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Instances of Distraction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Few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Moderate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Few 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Moderate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Engagement Summary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Engagement Level: [ ] Low [ ] Moderate [ ] High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Strategies Used: 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Observer's Comments</w:t>
        <w:br w:type="textWrapping"/>
        <w:t xml:space="preserve">Provide additional remarks: 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