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Restaurant Startup Budget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Information:</w:t>
        <w:br w:type="textWrapping"/>
        <w:t xml:space="preserve">Restaurant Name: _____________________________________________</w:t>
        <w:br w:type="textWrapping"/>
        <w:t xml:space="preserve">Owner/Operator: _____________________________________________</w:t>
        <w:br w:type="textWrapping"/>
        <w:t xml:space="preserve">Location: 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Startup Costs:</w:t>
        <w:br w:type="textWrapping"/>
        <w:t xml:space="preserve">Equipment Purchase: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Furniture and Décor: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Initial Inventory: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Operational Setup Costs:</w:t>
        <w:br w:type="textWrapping"/>
        <w:t xml:space="preserve">Licensing and Permits: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Marketing and Launch Campaign: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Miscellaneous Expenses: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Overview: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40"/>
        <w:gridCol w:w="2910"/>
        <w:gridCol w:w="2430"/>
        <w:tblGridChange w:id="0">
          <w:tblGrid>
            <w:gridCol w:w="3540"/>
            <w:gridCol w:w="2910"/>
            <w:gridCol w:w="2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Actual Cost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Purchase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Furniture and Décor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Initial Inventory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Licensing and Permits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Marketing and Launch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Owner’s Signature: ___________________________________________</w:t>
        <w:br w:type="textWrapping"/>
        <w:t xml:space="preserve">Date: ______________________________________________________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