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ead1dc" w:val="clear"/>
        </w:rPr>
      </w:pPr>
      <w:r w:rsidDel="00000000" w:rsidR="00000000" w:rsidRPr="00000000">
        <w:rPr>
          <w:b w:val="1"/>
          <w:sz w:val="50"/>
          <w:szCs w:val="50"/>
          <w:shd w:fill="ead1dc" w:val="clear"/>
          <w:rtl w:val="0"/>
        </w:rPr>
        <w:t xml:space="preserve">Registration Transfer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 Information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Details: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Information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Vehicle Type: 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Registration Number: 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VIN/Chassis Number: 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Online Submission Details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Reference ID: 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Online Application: 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 Uploaded:</w:t>
        <w:br w:type="textWrapping"/>
        <w:t xml:space="preserve">[ ] Ownership Proof</w:t>
        <w:br w:type="textWrapping"/>
        <w:t xml:space="preserve">[ ] Insurance Copy</w:t>
        <w:br w:type="textWrapping"/>
        <w:t xml:space="preserve">[ ] ID Proof</w:t>
        <w:br w:type="textWrapping"/>
        <w:t xml:space="preserve">[ ] Other: 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  <w:br w:type="textWrapping"/>
        <w:t xml:space="preserve">[ ] Approved</w:t>
        <w:br w:type="textWrapping"/>
        <w:t xml:space="preserve">[ ] Rejected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