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d9ead3" w:val="clear"/>
        </w:rPr>
      </w:pPr>
      <w:r w:rsidDel="00000000" w:rsidR="00000000" w:rsidRPr="00000000">
        <w:rPr>
          <w:b w:val="1"/>
          <w:sz w:val="42"/>
          <w:szCs w:val="42"/>
          <w:shd w:fill="d9ead3" w:val="clear"/>
          <w:rtl w:val="0"/>
        </w:rPr>
        <w:t xml:space="preserve">Patient Termination Letter Due to Behavior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Practice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[Patient Name]</w:t>
        <w:br w:type="textWrapping"/>
        <w:t xml:space="preserve">[Patient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Termination of Physician-Patient Relationship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[Patient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After careful consideration, we must inform you that our physician-patient relationship will end effectively [specific date]. This decision is based on instances of inappropriate behavior that are inconsistent with the professional and respectful environment we maintain for all our patients and staff.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Specifically, the following incidents have prompted this decision: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[Behavior incident #1]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[Behavior incident #2]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[Behavior incident #3]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Maintaining a safe and respectful environment is crucial for the well-being of everyone involved. While we value the opportunity to provide care, these behaviors make it untenable to continue our professional relationship.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During the transition period, we will provide emergency care and assist with prescription refills. We have also included a list of alternative providers to ensure continuity of care.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Should you require your medical records, please contact our office, and we will facilitate their transfer upon receiving a signed release form.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wish you the best in your health journey.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Name and Title]</w:t>
        <w:br w:type="textWrapping"/>
        <w:t xml:space="preserve">[Practice Name]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