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6b8af" w:val="clear"/>
        </w:rPr>
      </w:pPr>
      <w:r w:rsidDel="00000000" w:rsidR="00000000" w:rsidRPr="00000000">
        <w:rPr>
          <w:b w:val="1"/>
          <w:sz w:val="46"/>
          <w:szCs w:val="46"/>
          <w:shd w:fill="e6b8af" w:val="clear"/>
          <w:rtl w:val="0"/>
        </w:rPr>
        <w:t xml:space="preserve">Patient Report Form Emergency Services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Time: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Responding Unit: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Location: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Emergency: 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 (if known):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Table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7.7475117862755"/>
        <w:gridCol w:w="2181.8753273965426"/>
        <w:gridCol w:w="2608.444211629125"/>
        <w:gridCol w:w="2431.9329491880567"/>
        <w:tblGridChange w:id="0">
          <w:tblGrid>
            <w:gridCol w:w="2137.7475117862755"/>
            <w:gridCol w:w="2181.8753273965426"/>
            <w:gridCol w:w="2608.444211629125"/>
            <w:gridCol w:w="2431.932949188056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of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Treatment Administered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Response to Treatment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Responder: 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