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46"/>
          <w:szCs w:val="46"/>
          <w:shd w:fill="fce5cd" w:val="clear"/>
        </w:rPr>
      </w:pPr>
      <w:r w:rsidDel="00000000" w:rsidR="00000000" w:rsidRPr="00000000">
        <w:rPr>
          <w:b w:val="1"/>
          <w:color w:val="980000"/>
          <w:sz w:val="46"/>
          <w:szCs w:val="46"/>
          <w:shd w:fill="fce5cd" w:val="clear"/>
          <w:rtl w:val="0"/>
        </w:rPr>
        <w:t xml:space="preserve">Patient Assessment Form Physiotherapy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Past Injuries: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Condition: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Pain Scale (1-10):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Mobility: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 Assessment: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and Coordination: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Range of Motion: 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Therapy Goals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Goals: 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Goals: 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Physiotherapist’s Notes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Observations: 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 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Physiotherapist’s Name: 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