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58"/>
          <w:szCs w:val="58"/>
          <w:shd w:fill="ead1dc" w:val="clear"/>
        </w:rPr>
      </w:pPr>
      <w:r w:rsidDel="00000000" w:rsidR="00000000" w:rsidRPr="00000000">
        <w:rPr>
          <w:b w:val="1"/>
          <w:color w:val="351c75"/>
          <w:sz w:val="58"/>
          <w:szCs w:val="58"/>
          <w:shd w:fill="ead1dc" w:val="clear"/>
          <w:rtl w:val="0"/>
        </w:rPr>
        <w:t xml:space="preserve">New Vendor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Industry Type: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in Operation: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Contact: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Offered: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68.0985915492956"/>
        <w:gridCol w:w="2859.0845070422533"/>
        <w:gridCol w:w="1969.225352112676"/>
        <w:gridCol w:w="2463.5915492957747"/>
        <w:tblGridChange w:id="0">
          <w:tblGrid>
            <w:gridCol w:w="2068.0985915492956"/>
            <w:gridCol w:w="2859.0845070422533"/>
            <w:gridCol w:w="1969.225352112676"/>
            <w:gridCol w:w="2463.5915492957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 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(Optional):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certify that the information provided is accurate.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</w:t>
        <w:br w:type="textWrapping"/>
        <w:t xml:space="preserve">Date: 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