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a2c4c9" w:val="clear"/>
        </w:rPr>
      </w:pPr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Health Check Form for Daycare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 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Health Checklist: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child have any of the following?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Fever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Rash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Vomiting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Diarrhea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 or Special Requirements: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Dietary Restrictions: 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Daycare Staff Use Only: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5.927051671733"/>
        <w:gridCol w:w="2468.0243161094227"/>
        <w:gridCol w:w="2553.373860182371"/>
        <w:gridCol w:w="2382.6747720364747"/>
        <w:tblGridChange w:id="0">
          <w:tblGrid>
            <w:gridCol w:w="1955.927051671733"/>
            <w:gridCol w:w="2468.0243161094227"/>
            <w:gridCol w:w="2553.373860182371"/>
            <w:gridCol w:w="2382.67477203647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Symptoms Noted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Parent Notified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Acknowledgment:</w:t>
        <w:br w:type="textWrapping"/>
        <w:t xml:space="preserve">I confirm the information provided above is accurate.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Parent/Guardian: 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