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ead1dc" w:val="clear"/>
        </w:rPr>
      </w:pPr>
      <w:r w:rsidDel="00000000" w:rsidR="00000000" w:rsidRPr="00000000">
        <w:rPr>
          <w:b w:val="1"/>
          <w:sz w:val="44"/>
          <w:szCs w:val="44"/>
          <w:shd w:fill="ead1dc" w:val="clear"/>
          <w:rtl w:val="0"/>
        </w:rPr>
        <w:t xml:space="preserve">Equipment Return Authorization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Customer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Equipment Information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51"/>
        <w:gridCol w:w="2151"/>
        <w:gridCol w:w="2043"/>
        <w:gridCol w:w="3015"/>
        <w:tblGridChange w:id="0">
          <w:tblGrid>
            <w:gridCol w:w="2151"/>
            <w:gridCol w:w="2151"/>
            <w:gridCol w:w="2043"/>
            <w:gridCol w:w="3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Serial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Purchased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Return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Return Authorization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Status: ☐ Approved ☐ Denied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upon Return: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Good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Damaged (Explain): 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Comments or Additional Details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Signature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Representative: ___________________ Date: 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