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Engineering Evaluation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Engineering Team Lead: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Metrics:</w:t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1935"/>
        <w:gridCol w:w="2145"/>
        <w:gridCol w:w="2205"/>
        <w:tblGridChange w:id="0">
          <w:tblGrid>
            <w:gridCol w:w="3120"/>
            <w:gridCol w:w="1935"/>
            <w:gridCol w:w="2145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Actionable Steps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Utilization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 Quality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Measures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Timely Milestone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in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Collaboration in 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on Overall Engineering Performance: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Name: _________________________________________</w:t>
        <w:br w:type="textWrapping"/>
        <w:t xml:space="preserve">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