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Employee Restaurant Termination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Termination: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Poor Performance</w:t>
        <w:br w:type="textWrapping"/>
        <w:t xml:space="preserve">☐ Misconduct</w:t>
        <w:br w:type="textWrapping"/>
        <w:t xml:space="preserve">☐ Seasonal Layoff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Property: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Uniform</w:t>
        <w:br w:type="textWrapping"/>
        <w:t xml:space="preserve">☐ Name Badge</w:t>
        <w:br w:type="textWrapping"/>
        <w:t xml:space="preserve">☐ Keys</w:t>
        <w:br w:type="textWrapping"/>
        <w:t xml:space="preserve">☐ Other: 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Review (Optional):</w:t>
      </w:r>
    </w:p>
    <w:tbl>
      <w:tblPr>
        <w:tblStyle w:val="Table1"/>
        <w:tblW w:w="83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05"/>
        <w:gridCol w:w="1905"/>
        <w:gridCol w:w="3060"/>
        <w:tblGridChange w:id="0">
          <w:tblGrid>
            <w:gridCol w:w="3405"/>
            <w:gridCol w:w="1905"/>
            <w:gridCol w:w="30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Attendance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Attitude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</w:r>
      <w:r w:rsidDel="00000000" w:rsidR="00000000" w:rsidRPr="00000000">
        <w:rPr>
          <w:sz w:val="24"/>
          <w:szCs w:val="24"/>
          <w:rtl w:val="0"/>
        </w:rPr>
        <w:t xml:space="preserve">, understand and agree to the terms of my termination.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