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bf9000"/>
          <w:sz w:val="70"/>
          <w:szCs w:val="70"/>
          <w:shd w:fill="fff2cc" w:val="clear"/>
        </w:rPr>
      </w:pPr>
      <w:r w:rsidDel="00000000" w:rsidR="00000000" w:rsidRPr="00000000">
        <w:rPr>
          <w:b w:val="1"/>
          <w:color w:val="bf9000"/>
          <w:sz w:val="70"/>
          <w:szCs w:val="70"/>
          <w:shd w:fill="fff2cc" w:val="clear"/>
          <w:rtl w:val="0"/>
        </w:rPr>
        <w:t xml:space="preserve">Daily Petty Cash Log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[Business Name]</w:t>
        <w:br w:type="textWrapping"/>
        <w:t xml:space="preserve">[Business Address]</w:t>
        <w:br w:type="textWrapping"/>
        <w:t xml:space="preserve">Contact Information: 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Petty Cash Log Date: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Starting Balance: 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43.1617647058824"/>
        <w:gridCol w:w="3191.6911764705883"/>
        <w:gridCol w:w="1849.6323529411766"/>
        <w:gridCol w:w="2675.514705882353"/>
        <w:tblGridChange w:id="0">
          <w:tblGrid>
            <w:gridCol w:w="1643.1617647058824"/>
            <w:gridCol w:w="3191.6911764705883"/>
            <w:gridCol w:w="1849.6323529411766"/>
            <w:gridCol w:w="2675.5147058823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Remaining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and Approval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Verified By: _____________________________________________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Comments/Notes: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