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9cb9c" w:val="clear"/>
        </w:rPr>
      </w:pPr>
      <w:r w:rsidDel="00000000" w:rsidR="00000000" w:rsidRPr="00000000">
        <w:rPr>
          <w:b w:val="1"/>
          <w:sz w:val="64"/>
          <w:szCs w:val="64"/>
          <w:shd w:fill="f9cb9c" w:val="clear"/>
          <w:rtl w:val="0"/>
        </w:rPr>
        <w:t xml:space="preserve">Daily Health Check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Individual’s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Department/Group: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Checklist of Symptoms (Check all that apply):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Fever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Cough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Shortness of Breath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Sore Throat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Body Aches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Loss of Taste or Smell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Recent Contact: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Have you been in contact with anyone diagnosed with a communicable disease in the last 14 days? ☐ Yes ☐ No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 Taken (For Supervisor/Health Officer Use):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3.926380368098"/>
        <w:gridCol w:w="2490.7361963190183"/>
        <w:gridCol w:w="2490.7361963190183"/>
        <w:gridCol w:w="2404.6012269938647"/>
        <w:tblGridChange w:id="0">
          <w:tblGrid>
            <w:gridCol w:w="1973.926380368098"/>
            <w:gridCol w:w="2490.7361963190183"/>
            <w:gridCol w:w="2490.7361963190183"/>
            <w:gridCol w:w="2404.60122699386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Symptoms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Decision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by Individual:</w:t>
        <w:br w:type="textWrapping"/>
        <w:t xml:space="preserve">I confirm that the above information is accurate to the best of my knowledge.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