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Credit Return Authorization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Customer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Credit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2.1602787456445"/>
        <w:gridCol w:w="2144.320557491289"/>
        <w:gridCol w:w="2633.5191637630664"/>
        <w:gridCol w:w="2340"/>
        <w:tblGridChange w:id="0">
          <w:tblGrid>
            <w:gridCol w:w="2242.1602787456445"/>
            <w:gridCol w:w="2144.320557491289"/>
            <w:gridCol w:w="2633.5191637630664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Invoice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to be Credited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Transaction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Return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Return Details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 of Refund: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Store Credit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Original Payment Method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Customer Consent</w:t>
        <w:br w:type="textWrapping"/>
        <w:t xml:space="preserve">☐ I confirm that the request adheres to company policies and understand the refund process may take up to __ days.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Signature: _________________________ Date: 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