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ce5cd" w:val="clear"/>
        </w:rPr>
      </w:pPr>
      <w:r w:rsidDel="00000000" w:rsidR="00000000" w:rsidRPr="00000000">
        <w:rPr>
          <w:b w:val="1"/>
          <w:sz w:val="52"/>
          <w:szCs w:val="52"/>
          <w:shd w:fill="fce5cd" w:val="clear"/>
          <w:rtl w:val="0"/>
        </w:rPr>
        <w:t xml:space="preserve">Goods Buy Sell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Goods Buy-Sell Agreement (the “Agreement”) is executed on the ______ day of ________________, 20, by and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Information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 (if applicable): 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Information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Goods Description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Item(s) Sold: 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Quantity: 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 of Goods: 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Price and Payment Terms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Price: $ 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[ ] Cash [ ] Check [ ] Online Transfer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Terms: 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Information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Delivery Date: 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Signature: _________________________ Date: 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Signature: _________________________ Date: 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