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4"/>
          <w:szCs w:val="54"/>
          <w:shd w:fill="fff2cc" w:val="clear"/>
        </w:rPr>
      </w:pPr>
      <w:r w:rsidDel="00000000" w:rsidR="00000000" w:rsidRPr="00000000">
        <w:rPr>
          <w:b w:val="1"/>
          <w:color w:val="980000"/>
          <w:sz w:val="54"/>
          <w:szCs w:val="54"/>
          <w:shd w:fill="fff2cc" w:val="clear"/>
          <w:rtl w:val="0"/>
        </w:rPr>
        <w:t xml:space="preserve">Architecture Photography Contract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[Photography Studio Name]</w:t>
        <w:br w:type="textWrapping"/>
        <w:t xml:space="preserve">[Studio Address]</w:t>
        <w:br w:type="textWrapping"/>
        <w:t xml:space="preserve">[Contact Number]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Date: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Photographer: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(Firm/Owner): 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Building/Structure Name: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Photoshoot: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Shoot: 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Time: 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Time: 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Photography Requirements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Exterior Shots: [ ] Yes [ ] No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Interior Shots: [ ] Yes [ ] No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Drone/Aerial Shots: [ ] Yes [ ] No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Final Images: 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Deliverables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Agreement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Fee: 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Deposit: 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Due: 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Usage Rights</w:t>
        <w:br w:type="textWrapping"/>
        <w:t xml:space="preserve">The client is granted exclusive rights to the images for commercial and promotional use.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Clause</w:t>
        <w:br w:type="textWrapping"/>
        <w:t xml:space="preserve">The client must notify the photographer of cancellations at least 48 hours prior to the shoot date.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Photographer: 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