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Arial" w:cs="Arial" w:eastAsia="Arial" w:hAnsi="Arial"/>
          <w:b w:val="1"/>
          <w:color w:val="000000"/>
          <w:sz w:val="50"/>
          <w:szCs w:val="5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Arial" w:cs="Arial" w:eastAsia="Arial" w:hAnsi="Arial"/>
          <w:color w:val="000000"/>
          <w:sz w:val="50"/>
          <w:szCs w:val="50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0"/>
          <w:szCs w:val="50"/>
          <w:rtl w:val="0"/>
        </w:rPr>
        <w:t xml:space="preserve">Vehicle Transfer of Ownership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 Vehicle Transfer of Ownership Form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Details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 and Model: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 of Manufacture: 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Identification Number (VIN): 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 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Owner (Transferor)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Owner (Transferee) Information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Transfer Terms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Transferee acknowledges acceptance of vehicle condition as-is.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Transferor relinquishes all claims on the vehicle post-transfer.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Transferee will assume all taxes and registration requirements.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Table for Details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2.6938775510203"/>
        <w:gridCol w:w="2053.469387755102"/>
        <w:gridCol w:w="3314.2040816326535"/>
        <w:gridCol w:w="1709.6326530612246"/>
        <w:tblGridChange w:id="0">
          <w:tblGrid>
            <w:gridCol w:w="2282.6938775510203"/>
            <w:gridCol w:w="2053.469387755102"/>
            <w:gridCol w:w="3314.2040816326535"/>
            <w:gridCol w:w="1709.632653061224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Transfer Fee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 of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Odometer Reading at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Witness Name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Transferor Signature: ___________________ Date: _____________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Transferee Signature: ___________________ Date: _____________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