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Small Business Expense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Name: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Owner/Manager Name: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Reporting Period (Month/Year): 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Expense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68.7649402390437"/>
        <w:gridCol w:w="2451.8725099601593"/>
        <w:gridCol w:w="2675.617529880478"/>
        <w:gridCol w:w="2563.7450199203186"/>
        <w:tblGridChange w:id="0">
          <w:tblGrid>
            <w:gridCol w:w="1668.7649402390437"/>
            <w:gridCol w:w="2451.8725099601593"/>
            <w:gridCol w:w="2675.617529880478"/>
            <w:gridCol w:w="2563.745019920318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Vendor/Service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Expense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Amount (USD)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Expenses: _____________________________________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Category Breakdown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Office Supplies: _____________________________________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Marketing: _____________________________________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Utilities: _____________________________________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Salaries/Wages: _____________________________________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Miscellaneous: _____________________________________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Supporting Documents Attached</w:t>
        <w:br w:type="textWrapping"/>
        <w:t xml:space="preserve">☐ Receipts</w:t>
        <w:br w:type="textWrapping"/>
        <w:t xml:space="preserve">☐ Invoices</w:t>
        <w:br w:type="textWrapping"/>
        <w:t xml:space="preserve">☐ Bank Statements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Owner’s Signature: _____________________________________</w:t>
        <w:br w:type="textWrapping"/>
        <w:t xml:space="preserve">Date: _____________________________________</w:t>
        <w:br w:type="textWrapping"/>
        <w:t xml:space="preserve">Approved by: _____________________________________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