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 Balance Sheet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Prepared By: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Assets Section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Assets: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Non-Current Assets: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Assets: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Liabilities Section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Liabilities: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Non-Current Liabilities: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Liabilities: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Equity Section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Equity Value: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Equity and Liabilities: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This balance sheet is prepared and reviewed for accuracy.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