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ff2cc" w:val="clear"/>
        </w:rPr>
      </w:pPr>
      <w:r w:rsidDel="00000000" w:rsidR="00000000" w:rsidRPr="00000000">
        <w:rPr>
          <w:b w:val="1"/>
          <w:sz w:val="38"/>
          <w:szCs w:val="38"/>
          <w:shd w:fill="fff2cc" w:val="clear"/>
          <w:rtl w:val="0"/>
        </w:rPr>
        <w:t xml:space="preserve">Partnership Operating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Partnership Operating Agreement ("Agreement") is entered into as of the ____ day of __________, 20, by and among the following partners: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Partnership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Partnership Name: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Formation: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Address: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Contributions and Ownership</w:t>
        <w:br w:type="textWrapping"/>
        <w:t xml:space="preserve">Each Partner agrees to contribute capital as follows:</w:t>
        <w:br w:type="textWrapping"/>
        <w:t xml:space="preserve">Partner 1: ____________________________________________</w:t>
        <w:br w:type="textWrapping"/>
        <w:t xml:space="preserve">Partner 2: ____________________________________________</w:t>
        <w:br w:type="textWrapping"/>
        <w:t xml:space="preserve">Ownership percentages will be based on the initial contributions.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Profit and Loss Distribution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Profits and losses will be distributed proportionally based on ownership percentages. All partners must agree on major financial decisions.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Management and Voting Rights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managing partner is designated as ______________________. Voting rights are allocated based on ownership interests.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Termination and Dissolution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pa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Partner 1: ______________________________________</w:t>
        <w:br w:type="textWrapping"/>
        <w:t xml:space="preserve">Partner 2: 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