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Staff Nurse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Contact Details: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Applied For: __________________________________</w:t>
        <w:br w:type="textWrapping"/>
        <w:t xml:space="preserve">Availability (Full-Time/Part-Time): 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Educational Background:</w:t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1215"/>
        <w:gridCol w:w="2835"/>
        <w:gridCol w:w="1965"/>
        <w:tblGridChange w:id="0">
          <w:tblGrid>
            <w:gridCol w:w="2610"/>
            <w:gridCol w:w="1215"/>
            <w:gridCol w:w="2835"/>
            <w:gridCol w:w="1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School/University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 of Graduation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GPA/Grades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Licensure Information: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Number: 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Licensure: 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Expiry Date: 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Experience:</w:t>
      </w:r>
    </w:p>
    <w:tbl>
      <w:tblPr>
        <w:tblStyle w:val="Table2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"/>
        <w:gridCol w:w="2880"/>
        <w:gridCol w:w="2910"/>
        <w:gridCol w:w="1770"/>
        <w:tblGridChange w:id="0">
          <w:tblGrid>
            <w:gridCol w:w="1335"/>
            <w:gridCol w:w="2880"/>
            <w:gridCol w:w="2910"/>
            <w:gridCol w:w="17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Hospital/Clinic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Dates of Employment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Main Duties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 Checklist: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Care Expertise: ☐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 Administration: ☐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 Skills with Patients and Families: ☐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Collaboration: ☐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Information: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References (Name and Contact):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Signature: 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