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d2e9" w:val="clear"/>
        </w:rPr>
      </w:pPr>
      <w:r w:rsidDel="00000000" w:rsidR="00000000" w:rsidRPr="00000000">
        <w:rPr>
          <w:b w:val="1"/>
          <w:sz w:val="60"/>
          <w:szCs w:val="60"/>
          <w:shd w:fill="d9d2e9" w:val="clear"/>
          <w:rtl w:val="0"/>
        </w:rPr>
        <w:t xml:space="preserve">Landlord Reference Check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Applicant’s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Applied For: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 Details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Current/Previous Landlord: 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Reference Questions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7.955271565495"/>
        <w:gridCol w:w="1903.8977635782746"/>
        <w:gridCol w:w="3698.1469648562297"/>
        <w:tblGridChange w:id="0">
          <w:tblGrid>
            <w:gridCol w:w="3757.955271565495"/>
            <w:gridCol w:w="1903.8977635782746"/>
            <w:gridCol w:w="3698.146964856229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Answer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Details (if applicable)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Was rent paid consistently on time?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Was the property well-maintained?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Did the tenant comply with the lease?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Would you recommend this tenant?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