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Debate Evaluation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 Topic: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Debate: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Evaluator’s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 Team (Affirmative/Negative):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Speaker’s Name: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 (Opening, Rebuttal, Closing):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Allocated: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Criteria:</w:t>
      </w:r>
    </w:p>
    <w:tbl>
      <w:tblPr>
        <w:tblStyle w:val="Table1"/>
        <w:tblW w:w="8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75"/>
        <w:gridCol w:w="2355"/>
        <w:gridCol w:w="2160"/>
        <w:tblGridChange w:id="0">
          <w:tblGrid>
            <w:gridCol w:w="3675"/>
            <w:gridCol w:w="2355"/>
            <w:gridCol w:w="21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 of Arguments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 of Evidence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Presentation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Rebuttals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Coordination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Closing Statements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Speaker adhered to the debate rules</w:t>
        <w:br w:type="textWrapping"/>
        <w:t xml:space="preserve">☐ Provided strong rebuttals and counter arguments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Evaluator’s Signature: 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